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28" w:rsidRDefault="00464828" w:rsidP="00464828">
      <w:pPr>
        <w:spacing w:line="276" w:lineRule="auto"/>
        <w:jc w:val="center"/>
        <w:rPr>
          <w:b/>
          <w:sz w:val="48"/>
          <w:szCs w:val="48"/>
        </w:rPr>
      </w:pPr>
    </w:p>
    <w:p w:rsidR="00464828" w:rsidRDefault="00464828" w:rsidP="00464828">
      <w:pPr>
        <w:spacing w:line="276" w:lineRule="auto"/>
        <w:jc w:val="center"/>
        <w:rPr>
          <w:b/>
          <w:sz w:val="48"/>
          <w:szCs w:val="48"/>
        </w:rPr>
      </w:pPr>
    </w:p>
    <w:p w:rsidR="00464828" w:rsidRDefault="00464828" w:rsidP="00464828">
      <w:pPr>
        <w:spacing w:line="276" w:lineRule="auto"/>
        <w:jc w:val="center"/>
        <w:rPr>
          <w:b/>
          <w:sz w:val="48"/>
          <w:szCs w:val="48"/>
        </w:rPr>
      </w:pPr>
    </w:p>
    <w:p w:rsidR="00464828" w:rsidRDefault="00464828" w:rsidP="00464828">
      <w:pPr>
        <w:spacing w:line="276" w:lineRule="auto"/>
        <w:jc w:val="center"/>
        <w:rPr>
          <w:b/>
          <w:sz w:val="48"/>
          <w:szCs w:val="48"/>
        </w:rPr>
      </w:pPr>
    </w:p>
    <w:p w:rsidR="00464828" w:rsidRPr="00464828" w:rsidRDefault="00464828" w:rsidP="00464828">
      <w:pPr>
        <w:spacing w:line="276" w:lineRule="auto"/>
        <w:jc w:val="center"/>
        <w:rPr>
          <w:b/>
          <w:sz w:val="48"/>
          <w:szCs w:val="48"/>
        </w:rPr>
      </w:pPr>
      <w:r w:rsidRPr="00464828">
        <w:rPr>
          <w:b/>
          <w:sz w:val="48"/>
          <w:szCs w:val="48"/>
        </w:rPr>
        <w:t>Taxation Law</w:t>
      </w:r>
    </w:p>
    <w:p w:rsidR="00464828" w:rsidRDefault="00464828">
      <w:pPr>
        <w:spacing w:line="276" w:lineRule="auto"/>
        <w:jc w:val="left"/>
        <w:rPr>
          <w:b/>
        </w:rPr>
      </w:pPr>
      <w:r>
        <w:rPr>
          <w:b/>
        </w:rPr>
        <w:br w:type="page"/>
      </w:r>
      <w:r>
        <w:rPr>
          <w:b/>
        </w:rPr>
        <w:lastRenderedPageBreak/>
        <w:t xml:space="preserve"> </w:t>
      </w:r>
    </w:p>
    <w:p w:rsidR="00F83480" w:rsidRPr="00F83480" w:rsidRDefault="00F83480" w:rsidP="008977BB">
      <w:pPr>
        <w:rPr>
          <w:b/>
        </w:rPr>
      </w:pPr>
      <w:r w:rsidRPr="00F83480">
        <w:rPr>
          <w:b/>
        </w:rPr>
        <w:t>Answer a</w:t>
      </w:r>
    </w:p>
    <w:p w:rsidR="00223614" w:rsidRDefault="00621A46" w:rsidP="008977BB">
      <w:pPr>
        <w:rPr>
          <w:rFonts w:ascii="Cambria" w:hAnsi="Cambria" w:cs="Cambria"/>
          <w:szCs w:val="24"/>
        </w:rPr>
      </w:pPr>
      <w:proofErr w:type="spellStart"/>
      <w:r>
        <w:t>LazerMiracle</w:t>
      </w:r>
      <w:proofErr w:type="spellEnd"/>
      <w:r>
        <w:t xml:space="preserve"> Ltd provides beauty related equipments and also services to its customers and it has some liability to pay on its tax income. As per the tax legislation of UK it is said that an income of less than </w:t>
      </w:r>
      <w:r w:rsidR="008977BB">
        <w:t xml:space="preserve">11, 850 pound need not pay tax but above that a tax is applied and this comes within the tax rules and guidelines as </w:t>
      </w:r>
      <w:r w:rsidR="00464828">
        <w:t xml:space="preserve">imposed by the government of UK </w:t>
      </w:r>
      <w:r w:rsidR="00464828">
        <w:rPr>
          <w:rFonts w:ascii="Cambria" w:hAnsi="Cambria" w:cs="Cambria"/>
          <w:szCs w:val="24"/>
        </w:rPr>
        <w:t>(</w:t>
      </w:r>
      <w:proofErr w:type="spellStart"/>
      <w:r w:rsidR="00464828">
        <w:rPr>
          <w:rFonts w:ascii="Arial" w:hAnsi="Arial" w:cs="Arial"/>
          <w:color w:val="222222"/>
          <w:sz w:val="20"/>
          <w:szCs w:val="20"/>
          <w:shd w:val="clear" w:color="auto" w:fill="FFFFFF"/>
        </w:rPr>
        <w:t>Rossing</w:t>
      </w:r>
      <w:proofErr w:type="spellEnd"/>
      <w:r w:rsidR="00464828">
        <w:rPr>
          <w:rFonts w:ascii="Arial" w:hAnsi="Arial" w:cs="Arial"/>
          <w:color w:val="222222"/>
          <w:sz w:val="20"/>
          <w:szCs w:val="20"/>
          <w:shd w:val="clear" w:color="auto" w:fill="FFFFFF"/>
        </w:rPr>
        <w:t>,  Johansen and Pearson 2016).</w:t>
      </w:r>
      <w:r w:rsidR="008977BB">
        <w:t xml:space="preserve"> Business income is taxable in UK and as per the guide the areas where the company is liable for tax includes </w:t>
      </w:r>
      <w:r w:rsidR="00983E37">
        <w:t>supplying</w:t>
      </w:r>
      <w:r w:rsidR="008977BB">
        <w:t xml:space="preserve"> of items and services to beauty salons for which the company, </w:t>
      </w:r>
      <w:proofErr w:type="spellStart"/>
      <w:r w:rsidR="008977BB">
        <w:t>LazerMiracle</w:t>
      </w:r>
      <w:proofErr w:type="spellEnd"/>
      <w:r w:rsidR="008977BB">
        <w:t xml:space="preserve"> Ltd took money on several </w:t>
      </w:r>
      <w:r w:rsidR="000B491F">
        <w:t>services and beauty related items that they</w:t>
      </w:r>
      <w:r w:rsidR="00125248">
        <w:t xml:space="preserve"> have sold to the beauty salon located in Malta. The legislative principle of Income Tax Act of 1842 is applicable in this case and is also implemented on the company, </w:t>
      </w:r>
      <w:proofErr w:type="spellStart"/>
      <w:r w:rsidR="00125248">
        <w:t>LazerMiracle</w:t>
      </w:r>
      <w:proofErr w:type="spellEnd"/>
      <w:r w:rsidR="00125248">
        <w:t xml:space="preserve"> Ltd. The </w:t>
      </w:r>
      <w:r w:rsidR="00125248" w:rsidRPr="00125248">
        <w:t xml:space="preserve">company made income on various areas such as installing anti-aging facial machines at a cost of Euro 88,999 + vat, supplying of </w:t>
      </w:r>
      <w:proofErr w:type="spellStart"/>
      <w:r w:rsidR="00125248" w:rsidRPr="00125248">
        <w:t>microdermabrasion</w:t>
      </w:r>
      <w:proofErr w:type="spellEnd"/>
      <w:r w:rsidR="00125248" w:rsidRPr="00125248">
        <w:t xml:space="preserve"> machines at a cost of Euro 342,000 + vat, consultancy services to the beauty consultants in order to train</w:t>
      </w:r>
      <w:r w:rsidR="00630E82">
        <w:t xml:space="preserve"> them and some others. Firstly as per income tax legislation all these areas are taxable and all </w:t>
      </w:r>
      <w:r w:rsidR="00F55714">
        <w:t>come</w:t>
      </w:r>
      <w:r w:rsidR="00464828">
        <w:t xml:space="preserve"> under tax under sales income </w:t>
      </w:r>
      <w:r w:rsidR="00464828">
        <w:rPr>
          <w:rFonts w:ascii="Cambria" w:hAnsi="Cambria" w:cs="Cambria"/>
          <w:szCs w:val="24"/>
        </w:rPr>
        <w:t>(</w:t>
      </w:r>
      <w:proofErr w:type="spellStart"/>
      <w:r w:rsidR="00464828">
        <w:rPr>
          <w:rFonts w:ascii="Arial" w:hAnsi="Arial" w:cs="Arial"/>
          <w:color w:val="222222"/>
          <w:sz w:val="20"/>
          <w:szCs w:val="20"/>
          <w:shd w:val="clear" w:color="auto" w:fill="FFFFFF"/>
        </w:rPr>
        <w:t>Rossing</w:t>
      </w:r>
      <w:proofErr w:type="spellEnd"/>
      <w:proofErr w:type="gramStart"/>
      <w:r w:rsidR="00464828">
        <w:rPr>
          <w:rFonts w:ascii="Arial" w:hAnsi="Arial" w:cs="Arial"/>
          <w:color w:val="222222"/>
          <w:sz w:val="20"/>
          <w:szCs w:val="20"/>
          <w:shd w:val="clear" w:color="auto" w:fill="FFFFFF"/>
        </w:rPr>
        <w:t>,  Johansen</w:t>
      </w:r>
      <w:proofErr w:type="gramEnd"/>
      <w:r w:rsidR="00464828">
        <w:rPr>
          <w:rFonts w:ascii="Arial" w:hAnsi="Arial" w:cs="Arial"/>
          <w:color w:val="222222"/>
          <w:sz w:val="20"/>
          <w:szCs w:val="20"/>
          <w:shd w:val="clear" w:color="auto" w:fill="FFFFFF"/>
        </w:rPr>
        <w:t xml:space="preserve"> and Pearson 2016).</w:t>
      </w:r>
      <w:r w:rsidR="00630E82">
        <w:t xml:space="preserve"> </w:t>
      </w:r>
      <w:r w:rsidR="00F55714">
        <w:t xml:space="preserve">These are the areas where the company is liable to pay the tax and other than this as per taxation legislative statute the company is also liable to pay the tax in areas such as selling </w:t>
      </w:r>
      <w:proofErr w:type="spellStart"/>
      <w:r w:rsidR="00F55714">
        <w:t>lazer</w:t>
      </w:r>
      <w:proofErr w:type="spellEnd"/>
      <w:r w:rsidR="00F55714">
        <w:t xml:space="preserve"> machine to </w:t>
      </w:r>
      <w:proofErr w:type="spellStart"/>
      <w:r w:rsidR="00F55714">
        <w:rPr>
          <w:rFonts w:ascii="Cambria" w:hAnsi="Cambria" w:cs="Cambria"/>
          <w:szCs w:val="24"/>
        </w:rPr>
        <w:t>Delphine</w:t>
      </w:r>
      <w:proofErr w:type="spellEnd"/>
      <w:r w:rsidR="00F55714">
        <w:rPr>
          <w:rFonts w:ascii="Cambria" w:hAnsi="Cambria" w:cs="Cambria"/>
          <w:szCs w:val="24"/>
        </w:rPr>
        <w:t xml:space="preserve"> and the </w:t>
      </w:r>
      <w:proofErr w:type="spellStart"/>
      <w:r w:rsidR="00F55714">
        <w:rPr>
          <w:rFonts w:ascii="Cambria" w:hAnsi="Cambria" w:cs="Cambria"/>
          <w:szCs w:val="24"/>
        </w:rPr>
        <w:t>lazer</w:t>
      </w:r>
      <w:proofErr w:type="spellEnd"/>
      <w:r w:rsidR="00F55714">
        <w:rPr>
          <w:rFonts w:ascii="Cambria" w:hAnsi="Cambria" w:cs="Cambria"/>
          <w:szCs w:val="24"/>
        </w:rPr>
        <w:t xml:space="preserve"> machine being sold to Nicole</w:t>
      </w:r>
      <w:r w:rsidR="009E3F84">
        <w:rPr>
          <w:rFonts w:ascii="Cambria" w:hAnsi="Cambria" w:cs="Cambria"/>
          <w:szCs w:val="24"/>
        </w:rPr>
        <w:t xml:space="preserve"> as well (</w:t>
      </w:r>
      <w:proofErr w:type="spellStart"/>
      <w:r w:rsidR="009E3F84">
        <w:rPr>
          <w:rFonts w:ascii="Arial" w:hAnsi="Arial" w:cs="Arial"/>
          <w:color w:val="222222"/>
          <w:sz w:val="20"/>
          <w:szCs w:val="20"/>
          <w:shd w:val="clear" w:color="auto" w:fill="FFFFFF"/>
        </w:rPr>
        <w:t>Ghodsi</w:t>
      </w:r>
      <w:proofErr w:type="spellEnd"/>
      <w:r w:rsidR="009E3F84">
        <w:rPr>
          <w:rFonts w:ascii="Arial" w:hAnsi="Arial" w:cs="Arial"/>
          <w:color w:val="222222"/>
          <w:sz w:val="20"/>
          <w:szCs w:val="20"/>
          <w:shd w:val="clear" w:color="auto" w:fill="FFFFFF"/>
        </w:rPr>
        <w:t xml:space="preserve"> and Webster 2018).</w:t>
      </w:r>
      <w:r w:rsidR="00F55714">
        <w:rPr>
          <w:rFonts w:ascii="Cambria" w:hAnsi="Cambria" w:cs="Cambria"/>
          <w:szCs w:val="24"/>
        </w:rPr>
        <w:t xml:space="preserve"> </w:t>
      </w:r>
      <w:r w:rsidR="0018088F">
        <w:rPr>
          <w:rFonts w:ascii="Cambria" w:hAnsi="Cambria" w:cs="Cambria"/>
          <w:szCs w:val="24"/>
        </w:rPr>
        <w:t xml:space="preserve">These are the other two added areas where sales tax is mandatory as the company has made money from these two </w:t>
      </w:r>
      <w:r w:rsidR="00B1467C">
        <w:rPr>
          <w:rFonts w:ascii="Cambria" w:hAnsi="Cambria" w:cs="Cambria"/>
          <w:szCs w:val="24"/>
        </w:rPr>
        <w:t>areas</w:t>
      </w:r>
      <w:r w:rsidR="0018088F">
        <w:rPr>
          <w:rFonts w:ascii="Cambria" w:hAnsi="Cambria" w:cs="Cambria"/>
          <w:szCs w:val="24"/>
        </w:rPr>
        <w:t xml:space="preserve"> and also has made money from these two </w:t>
      </w:r>
      <w:r w:rsidR="00B1467C">
        <w:rPr>
          <w:rFonts w:ascii="Cambria" w:hAnsi="Cambria" w:cs="Cambria"/>
          <w:szCs w:val="24"/>
        </w:rPr>
        <w:t>shipments</w:t>
      </w:r>
      <w:r w:rsidR="009E3F84">
        <w:rPr>
          <w:rFonts w:ascii="Cambria" w:hAnsi="Cambria" w:cs="Cambria"/>
          <w:szCs w:val="24"/>
        </w:rPr>
        <w:t xml:space="preserve"> (</w:t>
      </w:r>
      <w:proofErr w:type="spellStart"/>
      <w:r w:rsidR="009E3F84">
        <w:rPr>
          <w:rFonts w:ascii="Arial" w:hAnsi="Arial" w:cs="Arial"/>
          <w:color w:val="222222"/>
          <w:sz w:val="20"/>
          <w:szCs w:val="20"/>
          <w:shd w:val="clear" w:color="auto" w:fill="FFFFFF"/>
        </w:rPr>
        <w:t>Ghodsi</w:t>
      </w:r>
      <w:proofErr w:type="spellEnd"/>
      <w:r w:rsidR="009E3F84">
        <w:rPr>
          <w:rFonts w:ascii="Arial" w:hAnsi="Arial" w:cs="Arial"/>
          <w:color w:val="222222"/>
          <w:sz w:val="20"/>
          <w:szCs w:val="20"/>
          <w:shd w:val="clear" w:color="auto" w:fill="FFFFFF"/>
        </w:rPr>
        <w:t xml:space="preserve"> and Webster 2018).</w:t>
      </w:r>
      <w:r w:rsidR="00B1467C">
        <w:rPr>
          <w:rFonts w:ascii="Cambria" w:hAnsi="Cambria" w:cs="Cambria"/>
          <w:szCs w:val="24"/>
        </w:rPr>
        <w:t xml:space="preserve"> This discussion thereby brings in focus the </w:t>
      </w:r>
      <w:r w:rsidR="0068173F">
        <w:rPr>
          <w:rFonts w:ascii="Cambria" w:hAnsi="Cambria" w:cs="Cambria"/>
          <w:szCs w:val="24"/>
        </w:rPr>
        <w:t>areas</w:t>
      </w:r>
      <w:r w:rsidR="00B1467C">
        <w:rPr>
          <w:rFonts w:ascii="Cambria" w:hAnsi="Cambria" w:cs="Cambria"/>
          <w:szCs w:val="24"/>
        </w:rPr>
        <w:t xml:space="preserve"> where taxation is applicable and the </w:t>
      </w:r>
      <w:r w:rsidR="0068173F">
        <w:rPr>
          <w:rFonts w:ascii="Cambria" w:hAnsi="Cambria" w:cs="Cambria"/>
          <w:szCs w:val="24"/>
        </w:rPr>
        <w:t>areas</w:t>
      </w:r>
      <w:r w:rsidR="00B1467C">
        <w:rPr>
          <w:rFonts w:ascii="Cambria" w:hAnsi="Cambria" w:cs="Cambria"/>
          <w:szCs w:val="24"/>
        </w:rPr>
        <w:t xml:space="preserve"> where </w:t>
      </w:r>
      <w:r w:rsidR="0068173F">
        <w:rPr>
          <w:rFonts w:ascii="Cambria" w:hAnsi="Cambria" w:cs="Cambria"/>
          <w:szCs w:val="24"/>
        </w:rPr>
        <w:t xml:space="preserve">tax on sales income as per the </w:t>
      </w:r>
      <w:r w:rsidR="000D5900">
        <w:rPr>
          <w:rFonts w:ascii="Cambria" w:hAnsi="Cambria" w:cs="Cambria"/>
          <w:szCs w:val="24"/>
        </w:rPr>
        <w:t>legislative</w:t>
      </w:r>
      <w:r w:rsidR="0068173F">
        <w:rPr>
          <w:rFonts w:ascii="Cambria" w:hAnsi="Cambria" w:cs="Cambria"/>
          <w:szCs w:val="24"/>
        </w:rPr>
        <w:t xml:space="preserve"> code and principle of UK is mandatory. </w:t>
      </w:r>
    </w:p>
    <w:p w:rsidR="00F83480" w:rsidRDefault="00F83480" w:rsidP="008977BB">
      <w:pPr>
        <w:rPr>
          <w:b/>
        </w:rPr>
      </w:pPr>
      <w:r w:rsidRPr="00F83480">
        <w:rPr>
          <w:b/>
        </w:rPr>
        <w:lastRenderedPageBreak/>
        <w:t>Answer b</w:t>
      </w:r>
    </w:p>
    <w:p w:rsidR="00F83480" w:rsidRDefault="00F83480" w:rsidP="00F83480">
      <w:r>
        <w:t>The following points mainly answers that which country’s vat must be charged during the following transactions</w:t>
      </w:r>
    </w:p>
    <w:p w:rsidR="00F83480" w:rsidRDefault="00F83480" w:rsidP="00F83480">
      <w:proofErr w:type="spellStart"/>
      <w:r>
        <w:rPr>
          <w:rFonts w:ascii="Cambria" w:hAnsi="Cambria" w:cs="Cambria"/>
          <w:szCs w:val="24"/>
        </w:rPr>
        <w:t>Delphine’s</w:t>
      </w:r>
      <w:proofErr w:type="spellEnd"/>
      <w:r>
        <w:rPr>
          <w:rFonts w:ascii="Cambria" w:hAnsi="Cambria" w:cs="Cambria"/>
          <w:szCs w:val="24"/>
        </w:rPr>
        <w:t xml:space="preserve"> purchase of the </w:t>
      </w:r>
      <w:proofErr w:type="spellStart"/>
      <w:r>
        <w:rPr>
          <w:rFonts w:ascii="Cambria" w:hAnsi="Cambria" w:cs="Cambria"/>
          <w:szCs w:val="24"/>
        </w:rPr>
        <w:t>lazer</w:t>
      </w:r>
      <w:proofErr w:type="spellEnd"/>
      <w:r>
        <w:rPr>
          <w:rFonts w:ascii="Cambria" w:hAnsi="Cambria" w:cs="Cambria"/>
          <w:szCs w:val="24"/>
        </w:rPr>
        <w:t xml:space="preserve"> machine- Poland’s vat will be charged here</w:t>
      </w:r>
      <w:r w:rsidR="009E3F84">
        <w:rPr>
          <w:rFonts w:ascii="Cambria" w:hAnsi="Cambria" w:cs="Cambria"/>
          <w:szCs w:val="24"/>
        </w:rPr>
        <w:t xml:space="preserve"> (</w:t>
      </w:r>
      <w:proofErr w:type="spellStart"/>
      <w:r w:rsidR="00464828">
        <w:rPr>
          <w:rFonts w:ascii="Arial" w:hAnsi="Arial" w:cs="Arial"/>
          <w:color w:val="222222"/>
          <w:sz w:val="20"/>
          <w:szCs w:val="20"/>
          <w:shd w:val="clear" w:color="auto" w:fill="FFFFFF"/>
        </w:rPr>
        <w:t>Rossing</w:t>
      </w:r>
      <w:proofErr w:type="spellEnd"/>
      <w:proofErr w:type="gramStart"/>
      <w:r w:rsidR="00464828">
        <w:rPr>
          <w:rFonts w:ascii="Arial" w:hAnsi="Arial" w:cs="Arial"/>
          <w:color w:val="222222"/>
          <w:sz w:val="20"/>
          <w:szCs w:val="20"/>
          <w:shd w:val="clear" w:color="auto" w:fill="FFFFFF"/>
        </w:rPr>
        <w:t>,  Johansen</w:t>
      </w:r>
      <w:proofErr w:type="gramEnd"/>
      <w:r w:rsidR="009E3F84">
        <w:rPr>
          <w:rFonts w:ascii="Arial" w:hAnsi="Arial" w:cs="Arial"/>
          <w:color w:val="222222"/>
          <w:sz w:val="20"/>
          <w:szCs w:val="20"/>
          <w:shd w:val="clear" w:color="auto" w:fill="FFFFFF"/>
        </w:rPr>
        <w:t xml:space="preserve"> and Pearson 2016).</w:t>
      </w:r>
      <w:r>
        <w:rPr>
          <w:rFonts w:ascii="Cambria" w:hAnsi="Cambria" w:cs="Cambria"/>
          <w:szCs w:val="24"/>
        </w:rPr>
        <w:t xml:space="preserve"> </w:t>
      </w:r>
      <w:r>
        <w:t xml:space="preserve"> </w:t>
      </w:r>
    </w:p>
    <w:p w:rsidR="00F83480" w:rsidRDefault="00F83480" w:rsidP="00F83480">
      <w:pPr>
        <w:rPr>
          <w:rFonts w:ascii="Cambria" w:hAnsi="Cambria" w:cs="Cambria"/>
          <w:szCs w:val="24"/>
        </w:rPr>
      </w:pPr>
      <w:proofErr w:type="spellStart"/>
      <w:r>
        <w:rPr>
          <w:rFonts w:ascii="Cambria" w:hAnsi="Cambria" w:cs="Cambria"/>
          <w:szCs w:val="24"/>
        </w:rPr>
        <w:t>Delphine’s</w:t>
      </w:r>
      <w:proofErr w:type="spellEnd"/>
      <w:r>
        <w:rPr>
          <w:rFonts w:ascii="Cambria" w:hAnsi="Cambria" w:cs="Cambria"/>
          <w:szCs w:val="24"/>
        </w:rPr>
        <w:t xml:space="preserve"> purchase of the </w:t>
      </w:r>
      <w:proofErr w:type="spellStart"/>
      <w:r>
        <w:rPr>
          <w:rFonts w:ascii="Cambria" w:hAnsi="Cambria" w:cs="Cambria"/>
          <w:szCs w:val="24"/>
        </w:rPr>
        <w:t>ebook</w:t>
      </w:r>
      <w:proofErr w:type="spellEnd"/>
      <w:r>
        <w:rPr>
          <w:rFonts w:ascii="Cambria" w:hAnsi="Cambria" w:cs="Cambria"/>
          <w:szCs w:val="24"/>
        </w:rPr>
        <w:t>- Poland’s vat will be charged as per the EU vat directive</w:t>
      </w:r>
    </w:p>
    <w:p w:rsidR="00464D3B" w:rsidRDefault="00464D3B" w:rsidP="00F83480">
      <w:pPr>
        <w:rPr>
          <w:rFonts w:ascii="Cambria" w:hAnsi="Cambria" w:cs="Cambria"/>
          <w:szCs w:val="24"/>
        </w:rPr>
      </w:pPr>
      <w:r>
        <w:rPr>
          <w:rFonts w:ascii="Cambria" w:hAnsi="Cambria" w:cs="Cambria"/>
          <w:szCs w:val="24"/>
        </w:rPr>
        <w:t xml:space="preserve">Nicole’s purchase of the </w:t>
      </w:r>
      <w:proofErr w:type="spellStart"/>
      <w:r>
        <w:rPr>
          <w:rFonts w:ascii="Cambria" w:hAnsi="Cambria" w:cs="Cambria"/>
          <w:szCs w:val="24"/>
        </w:rPr>
        <w:t>lazer</w:t>
      </w:r>
      <w:proofErr w:type="spellEnd"/>
      <w:r>
        <w:rPr>
          <w:rFonts w:ascii="Cambria" w:hAnsi="Cambria" w:cs="Cambria"/>
          <w:szCs w:val="24"/>
        </w:rPr>
        <w:t xml:space="preserve"> machine- Belgium’s vat will be imposed or charged</w:t>
      </w:r>
      <w:r w:rsidR="00464828">
        <w:rPr>
          <w:rFonts w:ascii="Cambria" w:hAnsi="Cambria" w:cs="Cambria"/>
          <w:szCs w:val="24"/>
        </w:rPr>
        <w:t xml:space="preserve"> (</w:t>
      </w:r>
      <w:proofErr w:type="spellStart"/>
      <w:r w:rsidR="00464828">
        <w:rPr>
          <w:rFonts w:ascii="Arial" w:hAnsi="Arial" w:cs="Arial"/>
          <w:color w:val="222222"/>
          <w:sz w:val="20"/>
          <w:szCs w:val="20"/>
          <w:shd w:val="clear" w:color="auto" w:fill="FFFFFF"/>
        </w:rPr>
        <w:t>Rossing</w:t>
      </w:r>
      <w:proofErr w:type="spellEnd"/>
      <w:proofErr w:type="gramStart"/>
      <w:r w:rsidR="00464828">
        <w:rPr>
          <w:rFonts w:ascii="Arial" w:hAnsi="Arial" w:cs="Arial"/>
          <w:color w:val="222222"/>
          <w:sz w:val="20"/>
          <w:szCs w:val="20"/>
          <w:shd w:val="clear" w:color="auto" w:fill="FFFFFF"/>
        </w:rPr>
        <w:t>,  Johansen</w:t>
      </w:r>
      <w:proofErr w:type="gramEnd"/>
      <w:r w:rsidR="00464828">
        <w:rPr>
          <w:rFonts w:ascii="Arial" w:hAnsi="Arial" w:cs="Arial"/>
          <w:color w:val="222222"/>
          <w:sz w:val="20"/>
          <w:szCs w:val="20"/>
          <w:shd w:val="clear" w:color="auto" w:fill="FFFFFF"/>
        </w:rPr>
        <w:t xml:space="preserve"> and Pearson 2016).</w:t>
      </w:r>
    </w:p>
    <w:p w:rsidR="00F83480" w:rsidRDefault="00464D3B" w:rsidP="00F83480">
      <w:pPr>
        <w:rPr>
          <w:rFonts w:ascii="Cambria" w:hAnsi="Cambria" w:cs="Cambria"/>
          <w:szCs w:val="24"/>
        </w:rPr>
      </w:pPr>
      <w:r>
        <w:rPr>
          <w:rFonts w:ascii="Cambria" w:hAnsi="Cambria" w:cs="Cambria"/>
          <w:szCs w:val="24"/>
        </w:rPr>
        <w:t xml:space="preserve">The beauty salon in Malta paying for the installation of new anti-aging facial machines- the vat of Malta will be imposed on the </w:t>
      </w:r>
      <w:proofErr w:type="gramStart"/>
      <w:r>
        <w:rPr>
          <w:rFonts w:ascii="Cambria" w:hAnsi="Cambria" w:cs="Cambria"/>
          <w:szCs w:val="24"/>
        </w:rPr>
        <w:t xml:space="preserve">company  </w:t>
      </w:r>
      <w:r w:rsidR="00187528">
        <w:rPr>
          <w:rFonts w:ascii="Cambria" w:hAnsi="Cambria" w:cs="Cambria"/>
          <w:szCs w:val="24"/>
        </w:rPr>
        <w:t>(</w:t>
      </w:r>
      <w:proofErr w:type="spellStart"/>
      <w:proofErr w:type="gramEnd"/>
      <w:r w:rsidR="009E3F84">
        <w:rPr>
          <w:rFonts w:ascii="Arial" w:hAnsi="Arial" w:cs="Arial"/>
          <w:color w:val="222222"/>
          <w:sz w:val="20"/>
          <w:szCs w:val="20"/>
          <w:shd w:val="clear" w:color="auto" w:fill="FFFFFF"/>
        </w:rPr>
        <w:t>Ghodsi</w:t>
      </w:r>
      <w:proofErr w:type="spellEnd"/>
      <w:r w:rsidR="00187528">
        <w:rPr>
          <w:rFonts w:ascii="Arial" w:hAnsi="Arial" w:cs="Arial"/>
          <w:color w:val="222222"/>
          <w:sz w:val="20"/>
          <w:szCs w:val="20"/>
          <w:shd w:val="clear" w:color="auto" w:fill="FFFFFF"/>
        </w:rPr>
        <w:t xml:space="preserve"> and Webster 2018).</w:t>
      </w:r>
    </w:p>
    <w:p w:rsidR="00464D3B" w:rsidRDefault="00464D3B" w:rsidP="00464D3B">
      <w:pPr>
        <w:rPr>
          <w:rFonts w:ascii="Cambria" w:hAnsi="Cambria" w:cs="Cambria"/>
          <w:szCs w:val="24"/>
        </w:rPr>
      </w:pPr>
      <w:r>
        <w:rPr>
          <w:rFonts w:ascii="Cambria" w:hAnsi="Cambria" w:cs="Cambria"/>
          <w:szCs w:val="24"/>
        </w:rPr>
        <w:t xml:space="preserve">The beauty salon in Malta paying for purchase of </w:t>
      </w:r>
      <w:proofErr w:type="spellStart"/>
      <w:r>
        <w:rPr>
          <w:rFonts w:ascii="Cambria" w:hAnsi="Cambria" w:cs="Cambria"/>
          <w:szCs w:val="24"/>
        </w:rPr>
        <w:t>microdermabrasion</w:t>
      </w:r>
      <w:proofErr w:type="spellEnd"/>
      <w:r>
        <w:rPr>
          <w:rFonts w:ascii="Cambria" w:hAnsi="Cambria" w:cs="Cambria"/>
          <w:szCs w:val="24"/>
        </w:rPr>
        <w:t xml:space="preserve"> machines- the vat of Malta will be imposed on the company  </w:t>
      </w:r>
    </w:p>
    <w:p w:rsidR="00464D3B" w:rsidRDefault="00464D3B" w:rsidP="00464D3B">
      <w:r>
        <w:t xml:space="preserve">The beauty salon in Malta paying for training for it trainees- </w:t>
      </w:r>
      <w:r w:rsidR="002B5A64">
        <w:t xml:space="preserve">vat of Malta will be imposed </w:t>
      </w:r>
    </w:p>
    <w:p w:rsidR="00187528" w:rsidRDefault="00464D3B" w:rsidP="00464D3B">
      <w:r w:rsidRPr="001E1335">
        <w:t xml:space="preserve"> Trainees in Malta paying for private training</w:t>
      </w:r>
      <w:bookmarkStart w:id="0" w:name="_GoBack"/>
      <w:bookmarkEnd w:id="0"/>
      <w:r>
        <w:t xml:space="preserve">- </w:t>
      </w:r>
      <w:r w:rsidR="00464DC6">
        <w:t>vat of Malta will be imposed</w:t>
      </w:r>
    </w:p>
    <w:p w:rsidR="00187528" w:rsidRDefault="00187528">
      <w:pPr>
        <w:spacing w:line="276" w:lineRule="auto"/>
        <w:jc w:val="left"/>
      </w:pPr>
      <w:r>
        <w:br w:type="page"/>
      </w:r>
    </w:p>
    <w:p w:rsidR="00464D3B" w:rsidRDefault="00187528" w:rsidP="00464D3B">
      <w:r>
        <w:lastRenderedPageBreak/>
        <w:t>Reference:</w:t>
      </w:r>
    </w:p>
    <w:p w:rsidR="00464828" w:rsidRDefault="00464828" w:rsidP="00464D3B">
      <w:pPr>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 xml:space="preserve">Egger, P., Merlo, V., </w:t>
      </w:r>
      <w:proofErr w:type="spellStart"/>
      <w:r>
        <w:rPr>
          <w:rFonts w:ascii="Arial" w:hAnsi="Arial" w:cs="Arial"/>
          <w:color w:val="222222"/>
          <w:sz w:val="20"/>
          <w:szCs w:val="20"/>
          <w:shd w:val="clear" w:color="auto" w:fill="FFFFFF"/>
        </w:rPr>
        <w:t>Ruf</w:t>
      </w:r>
      <w:proofErr w:type="spellEnd"/>
      <w:r>
        <w:rPr>
          <w:rFonts w:ascii="Arial" w:hAnsi="Arial" w:cs="Arial"/>
          <w:color w:val="222222"/>
          <w:sz w:val="20"/>
          <w:szCs w:val="20"/>
          <w:shd w:val="clear" w:color="auto" w:fill="FFFFFF"/>
        </w:rPr>
        <w:t xml:space="preserve">, M. and </w:t>
      </w:r>
      <w:proofErr w:type="spellStart"/>
      <w:r>
        <w:rPr>
          <w:rFonts w:ascii="Arial" w:hAnsi="Arial" w:cs="Arial"/>
          <w:color w:val="222222"/>
          <w:sz w:val="20"/>
          <w:szCs w:val="20"/>
          <w:shd w:val="clear" w:color="auto" w:fill="FFFFFF"/>
        </w:rPr>
        <w:t>Wamser</w:t>
      </w:r>
      <w:proofErr w:type="spellEnd"/>
      <w:r>
        <w:rPr>
          <w:rFonts w:ascii="Arial" w:hAnsi="Arial" w:cs="Arial"/>
          <w:color w:val="222222"/>
          <w:sz w:val="20"/>
          <w:szCs w:val="20"/>
          <w:shd w:val="clear" w:color="auto" w:fill="FFFFFF"/>
        </w:rPr>
        <w:t>, G., 2015.</w:t>
      </w:r>
      <w:proofErr w:type="gramEnd"/>
      <w:r>
        <w:rPr>
          <w:rFonts w:ascii="Arial" w:hAnsi="Arial" w:cs="Arial"/>
          <w:color w:val="222222"/>
          <w:sz w:val="20"/>
          <w:szCs w:val="20"/>
          <w:shd w:val="clear" w:color="auto" w:fill="FFFFFF"/>
        </w:rPr>
        <w:t xml:space="preserve"> Consequences of the new UK tax exemption system: evidence from micro</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level data. </w:t>
      </w:r>
      <w:proofErr w:type="gramStart"/>
      <w:r>
        <w:rPr>
          <w:rFonts w:ascii="Arial" w:hAnsi="Arial" w:cs="Arial"/>
          <w:i/>
          <w:iCs/>
          <w:color w:val="222222"/>
          <w:sz w:val="20"/>
          <w:szCs w:val="20"/>
          <w:shd w:val="clear" w:color="auto" w:fill="FFFFFF"/>
        </w:rPr>
        <w:t>The Economic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125</w:t>
      </w:r>
      <w:r>
        <w:rPr>
          <w:rFonts w:ascii="Arial" w:hAnsi="Arial" w:cs="Arial"/>
          <w:color w:val="222222"/>
          <w:sz w:val="20"/>
          <w:szCs w:val="20"/>
          <w:shd w:val="clear" w:color="auto" w:fill="FFFFFF"/>
        </w:rPr>
        <w:t>(589), pp.1764-1789.</w:t>
      </w:r>
      <w:proofErr w:type="gramEnd"/>
    </w:p>
    <w:p w:rsidR="00464828" w:rsidRDefault="00464828" w:rsidP="00464D3B">
      <w:proofErr w:type="spellStart"/>
      <w:r>
        <w:rPr>
          <w:rFonts w:ascii="Arial" w:hAnsi="Arial" w:cs="Arial"/>
          <w:color w:val="222222"/>
          <w:sz w:val="20"/>
          <w:szCs w:val="20"/>
          <w:shd w:val="clear" w:color="auto" w:fill="FFFFFF"/>
        </w:rPr>
        <w:t>Ghodsi</w:t>
      </w:r>
      <w:proofErr w:type="spellEnd"/>
      <w:r>
        <w:rPr>
          <w:rFonts w:ascii="Arial" w:hAnsi="Arial" w:cs="Arial"/>
          <w:color w:val="222222"/>
          <w:sz w:val="20"/>
          <w:szCs w:val="20"/>
          <w:shd w:val="clear" w:color="auto" w:fill="FFFFFF"/>
        </w:rPr>
        <w:t xml:space="preserve">, Z. and Webster, A., 2018. UK Taxes and Tax Revenues: Composition and Trends. </w:t>
      </w:r>
      <w:proofErr w:type="gramStart"/>
      <w:r>
        <w:rPr>
          <w:rFonts w:ascii="Arial" w:hAnsi="Arial" w:cs="Arial"/>
          <w:color w:val="222222"/>
          <w:sz w:val="20"/>
          <w:szCs w:val="20"/>
          <w:shd w:val="clear" w:color="auto" w:fill="FFFFFF"/>
        </w:rPr>
        <w:t>In </w:t>
      </w:r>
      <w:r>
        <w:rPr>
          <w:rFonts w:ascii="Arial" w:hAnsi="Arial" w:cs="Arial"/>
          <w:i/>
          <w:iCs/>
          <w:color w:val="222222"/>
          <w:sz w:val="20"/>
          <w:szCs w:val="20"/>
          <w:shd w:val="clear" w:color="auto" w:fill="FFFFFF"/>
        </w:rPr>
        <w:t>Taxes and Taxation Trends</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w:t>
      </w:r>
      <w:proofErr w:type="spellStart"/>
      <w:proofErr w:type="gramStart"/>
      <w:r>
        <w:rPr>
          <w:rFonts w:ascii="Arial" w:hAnsi="Arial" w:cs="Arial"/>
          <w:color w:val="222222"/>
          <w:sz w:val="20"/>
          <w:szCs w:val="20"/>
          <w:shd w:val="clear" w:color="auto" w:fill="FFFFFF"/>
        </w:rPr>
        <w:t>IntechOpen</w:t>
      </w:r>
      <w:proofErr w:type="spellEnd"/>
      <w:r>
        <w:rPr>
          <w:rFonts w:ascii="Arial" w:hAnsi="Arial" w:cs="Arial"/>
          <w:color w:val="222222"/>
          <w:sz w:val="20"/>
          <w:szCs w:val="20"/>
          <w:shd w:val="clear" w:color="auto" w:fill="FFFFFF"/>
        </w:rPr>
        <w:t>.</w:t>
      </w:r>
      <w:proofErr w:type="gramEnd"/>
    </w:p>
    <w:p w:rsidR="00464828" w:rsidRDefault="00464828" w:rsidP="00464D3B">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Rossing</w:t>
      </w:r>
      <w:proofErr w:type="spellEnd"/>
      <w:r>
        <w:rPr>
          <w:rFonts w:ascii="Arial" w:hAnsi="Arial" w:cs="Arial"/>
          <w:color w:val="222222"/>
          <w:sz w:val="20"/>
          <w:szCs w:val="20"/>
          <w:shd w:val="clear" w:color="auto" w:fill="FFFFFF"/>
        </w:rPr>
        <w:t xml:space="preserve">, C.P., Johansen, T.R. and Pearson, T.C., 2016. Tax Anti-avoidance </w:t>
      </w:r>
      <w:proofErr w:type="gramStart"/>
      <w:r>
        <w:rPr>
          <w:rFonts w:ascii="Arial" w:hAnsi="Arial" w:cs="Arial"/>
          <w:color w:val="222222"/>
          <w:sz w:val="20"/>
          <w:szCs w:val="20"/>
          <w:shd w:val="clear" w:color="auto" w:fill="FFFFFF"/>
        </w:rPr>
        <w:t>Through</w:t>
      </w:r>
      <w:proofErr w:type="gramEnd"/>
      <w:r>
        <w:rPr>
          <w:rFonts w:ascii="Arial" w:hAnsi="Arial" w:cs="Arial"/>
          <w:color w:val="222222"/>
          <w:sz w:val="20"/>
          <w:szCs w:val="20"/>
          <w:shd w:val="clear" w:color="auto" w:fill="FFFFFF"/>
        </w:rPr>
        <w:t xml:space="preserve"> Transfer Pricing: The Case of Starbucks UK. </w:t>
      </w:r>
      <w:proofErr w:type="gramStart"/>
      <w:r>
        <w:rPr>
          <w:rFonts w:ascii="Arial" w:hAnsi="Arial" w:cs="Arial"/>
          <w:color w:val="222222"/>
          <w:sz w:val="20"/>
          <w:szCs w:val="20"/>
          <w:shd w:val="clear" w:color="auto" w:fill="FFFFFF"/>
        </w:rPr>
        <w:t>In </w:t>
      </w:r>
      <w:r>
        <w:rPr>
          <w:rFonts w:ascii="Arial" w:hAnsi="Arial" w:cs="Arial"/>
          <w:i/>
          <w:iCs/>
          <w:color w:val="222222"/>
          <w:sz w:val="20"/>
          <w:szCs w:val="20"/>
          <w:shd w:val="clear" w:color="auto" w:fill="FFFFFF"/>
        </w:rPr>
        <w:t>28th Asian-Pacific Conference on International Accounting Issues</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Asian-Pacific Conference.</w:t>
      </w:r>
      <w:proofErr w:type="gramEnd"/>
    </w:p>
    <w:p w:rsidR="00464D3B" w:rsidRPr="00F83480" w:rsidRDefault="00464828" w:rsidP="00464828">
      <w:pPr>
        <w:tabs>
          <w:tab w:val="left" w:pos="5985"/>
        </w:tabs>
      </w:pPr>
      <w:r>
        <w:tab/>
      </w:r>
    </w:p>
    <w:sectPr w:rsidR="00464D3B" w:rsidRPr="00F83480" w:rsidSect="0046482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tDAwMDa2MDI3NDQ1NDJQ0lEKTi0uzszPAykwrAUALlr28CwAAAA="/>
  </w:docVars>
  <w:rsids>
    <w:rsidRoot w:val="00621A46"/>
    <w:rsid w:val="000B491F"/>
    <w:rsid w:val="000D5900"/>
    <w:rsid w:val="00125248"/>
    <w:rsid w:val="0018088F"/>
    <w:rsid w:val="00187528"/>
    <w:rsid w:val="00223614"/>
    <w:rsid w:val="002B5A64"/>
    <w:rsid w:val="00464828"/>
    <w:rsid w:val="00464D3B"/>
    <w:rsid w:val="00464DC6"/>
    <w:rsid w:val="005D1C46"/>
    <w:rsid w:val="00621A46"/>
    <w:rsid w:val="00630E82"/>
    <w:rsid w:val="0068173F"/>
    <w:rsid w:val="008977BB"/>
    <w:rsid w:val="00983E37"/>
    <w:rsid w:val="009E3F84"/>
    <w:rsid w:val="00B1467C"/>
    <w:rsid w:val="00F55714"/>
    <w:rsid w:val="00F8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46"/>
    <w:pPr>
      <w:spacing w:line="48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2019-03-25T16:03:00Z</dcterms:created>
  <dcterms:modified xsi:type="dcterms:W3CDTF">2019-03-25T16:53:00Z</dcterms:modified>
</cp:coreProperties>
</file>